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22BD7" w:rsidTr="00922BD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22BD7" w:rsidRDefault="00922BD7">
            <w:pPr>
              <w:pStyle w:val="ConsPlusNormal"/>
              <w:outlineLvl w:val="0"/>
            </w:pPr>
            <w:bookmarkStart w:id="0" w:name="_GoBack"/>
            <w:bookmarkEnd w:id="0"/>
            <w:r>
              <w:t>16 января 2014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22BD7" w:rsidRDefault="00922BD7">
            <w:pPr>
              <w:pStyle w:val="ConsPlusNormal"/>
              <w:jc w:val="right"/>
              <w:outlineLvl w:val="0"/>
            </w:pPr>
            <w:r>
              <w:t>N 3</w:t>
            </w:r>
          </w:p>
        </w:tc>
      </w:tr>
    </w:tbl>
    <w:p w:rsidR="00922BD7" w:rsidRDefault="00922BD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22BD7" w:rsidRDefault="00922BD7">
      <w:pPr>
        <w:pStyle w:val="ConsPlusNormal"/>
        <w:jc w:val="both"/>
      </w:pPr>
    </w:p>
    <w:p w:rsidR="00922BD7" w:rsidRDefault="00922BD7">
      <w:pPr>
        <w:pStyle w:val="ConsPlusTitle"/>
        <w:jc w:val="center"/>
      </w:pPr>
      <w:r>
        <w:t>ГЛАВА РЕСПУБЛИКИ КАРЕЛИЯ</w:t>
      </w:r>
    </w:p>
    <w:p w:rsidR="00922BD7" w:rsidRDefault="00922BD7">
      <w:pPr>
        <w:pStyle w:val="ConsPlusTitle"/>
        <w:jc w:val="center"/>
      </w:pPr>
    </w:p>
    <w:p w:rsidR="00922BD7" w:rsidRDefault="00922BD7">
      <w:pPr>
        <w:pStyle w:val="ConsPlusTitle"/>
        <w:jc w:val="center"/>
      </w:pPr>
      <w:r>
        <w:t>УКАЗ</w:t>
      </w:r>
    </w:p>
    <w:p w:rsidR="00922BD7" w:rsidRDefault="00922BD7">
      <w:pPr>
        <w:pStyle w:val="ConsPlusTitle"/>
        <w:jc w:val="center"/>
      </w:pPr>
    </w:p>
    <w:p w:rsidR="00922BD7" w:rsidRDefault="00922BD7">
      <w:pPr>
        <w:pStyle w:val="ConsPlusTitle"/>
        <w:jc w:val="center"/>
      </w:pPr>
      <w:r>
        <w:t>ОБ ИНВЕСТИЦИОННОЙ ДЕКЛАРАЦИИ РЕСПУБЛИКИ КАРЕЛИЯ</w:t>
      </w:r>
    </w:p>
    <w:p w:rsidR="00922BD7" w:rsidRDefault="00922BD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22BD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BD7" w:rsidRDefault="00922BD7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BD7" w:rsidRDefault="00922BD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22BD7" w:rsidRDefault="00922BD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2BD7" w:rsidRDefault="00922BD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Главы РК от 26.07.2021 N 39)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BD7" w:rsidRDefault="00922BD7"/>
        </w:tc>
      </w:tr>
    </w:tbl>
    <w:p w:rsidR="00922BD7" w:rsidRDefault="00922BD7">
      <w:pPr>
        <w:pStyle w:val="ConsPlusNormal"/>
        <w:jc w:val="both"/>
      </w:pPr>
    </w:p>
    <w:p w:rsidR="00922BD7" w:rsidRDefault="00922BD7">
      <w:pPr>
        <w:pStyle w:val="ConsPlusNormal"/>
        <w:ind w:firstLine="540"/>
        <w:jc w:val="both"/>
      </w:pPr>
      <w:r>
        <w:t>В целях создания в Республике Карелия благоприятного инвестиционного климата и во исполнение пунктов 5 и 6 перечня поручений Президента Российской Федерации по итогам заседания Государственного совета Российской Федерации 27 декабря 2012 года от 31 января 2013 года N Пр-144ГС постановляю:</w:t>
      </w:r>
    </w:p>
    <w:p w:rsidR="00922BD7" w:rsidRDefault="00922BD7">
      <w:pPr>
        <w:pStyle w:val="ConsPlusNormal"/>
        <w:spacing w:before="220"/>
        <w:ind w:firstLine="540"/>
        <w:jc w:val="both"/>
      </w:pPr>
      <w:r>
        <w:t xml:space="preserve">Утвердить прилагаемую Инвестиционную </w:t>
      </w:r>
      <w:hyperlink w:anchor="P30" w:history="1">
        <w:r>
          <w:rPr>
            <w:color w:val="0000FF"/>
          </w:rPr>
          <w:t>декларацию</w:t>
        </w:r>
      </w:hyperlink>
      <w:r>
        <w:t xml:space="preserve"> Республики Карелия.</w:t>
      </w:r>
    </w:p>
    <w:p w:rsidR="00922BD7" w:rsidRDefault="00922BD7">
      <w:pPr>
        <w:pStyle w:val="ConsPlusNormal"/>
        <w:jc w:val="both"/>
      </w:pPr>
    </w:p>
    <w:p w:rsidR="00922BD7" w:rsidRDefault="00922BD7">
      <w:pPr>
        <w:pStyle w:val="ConsPlusNormal"/>
        <w:jc w:val="right"/>
      </w:pPr>
      <w:r>
        <w:t>Глава Республики Карелия</w:t>
      </w:r>
    </w:p>
    <w:p w:rsidR="00922BD7" w:rsidRDefault="00922BD7">
      <w:pPr>
        <w:pStyle w:val="ConsPlusNormal"/>
        <w:jc w:val="right"/>
      </w:pPr>
      <w:r>
        <w:t>А.П.ХУДИЛАЙНЕН</w:t>
      </w:r>
    </w:p>
    <w:p w:rsidR="00922BD7" w:rsidRDefault="00922BD7">
      <w:pPr>
        <w:pStyle w:val="ConsPlusNormal"/>
      </w:pPr>
      <w:r>
        <w:t>г. Петрозаводск</w:t>
      </w:r>
    </w:p>
    <w:p w:rsidR="00922BD7" w:rsidRDefault="00922BD7">
      <w:pPr>
        <w:pStyle w:val="ConsPlusNormal"/>
        <w:spacing w:before="220"/>
      </w:pPr>
      <w:r>
        <w:t>16 января 2014 года</w:t>
      </w:r>
    </w:p>
    <w:p w:rsidR="00922BD7" w:rsidRDefault="00922BD7">
      <w:pPr>
        <w:pStyle w:val="ConsPlusNormal"/>
        <w:spacing w:before="220"/>
      </w:pPr>
      <w:r>
        <w:t>N 3</w:t>
      </w:r>
    </w:p>
    <w:p w:rsidR="00922BD7" w:rsidRDefault="00922BD7">
      <w:pPr>
        <w:pStyle w:val="ConsPlusNormal"/>
        <w:jc w:val="both"/>
      </w:pPr>
    </w:p>
    <w:p w:rsidR="00922BD7" w:rsidRDefault="00922BD7">
      <w:pPr>
        <w:pStyle w:val="ConsPlusNormal"/>
        <w:jc w:val="both"/>
      </w:pPr>
    </w:p>
    <w:p w:rsidR="00922BD7" w:rsidRDefault="00922BD7">
      <w:pPr>
        <w:pStyle w:val="ConsPlusNormal"/>
        <w:jc w:val="both"/>
      </w:pPr>
    </w:p>
    <w:p w:rsidR="00922BD7" w:rsidRDefault="00922BD7">
      <w:pPr>
        <w:pStyle w:val="ConsPlusNormal"/>
        <w:jc w:val="both"/>
      </w:pPr>
    </w:p>
    <w:p w:rsidR="00922BD7" w:rsidRDefault="00922BD7">
      <w:pPr>
        <w:pStyle w:val="ConsPlusNormal"/>
        <w:jc w:val="both"/>
      </w:pPr>
    </w:p>
    <w:p w:rsidR="00922BD7" w:rsidRDefault="00922BD7">
      <w:pPr>
        <w:pStyle w:val="ConsPlusNormal"/>
        <w:jc w:val="right"/>
        <w:outlineLvl w:val="0"/>
      </w:pPr>
      <w:r>
        <w:t>Утверждена</w:t>
      </w:r>
    </w:p>
    <w:p w:rsidR="00922BD7" w:rsidRDefault="00922BD7">
      <w:pPr>
        <w:pStyle w:val="ConsPlusNormal"/>
        <w:jc w:val="right"/>
      </w:pPr>
      <w:r>
        <w:t>Указом</w:t>
      </w:r>
    </w:p>
    <w:p w:rsidR="00922BD7" w:rsidRDefault="00922BD7">
      <w:pPr>
        <w:pStyle w:val="ConsPlusNormal"/>
        <w:jc w:val="right"/>
      </w:pPr>
      <w:r>
        <w:t>Главы Республики Карелия</w:t>
      </w:r>
    </w:p>
    <w:p w:rsidR="00922BD7" w:rsidRDefault="00922BD7">
      <w:pPr>
        <w:pStyle w:val="ConsPlusNormal"/>
        <w:jc w:val="right"/>
      </w:pPr>
      <w:r>
        <w:t>от 16 января 2014 года N 3</w:t>
      </w:r>
    </w:p>
    <w:p w:rsidR="00922BD7" w:rsidRDefault="00922BD7">
      <w:pPr>
        <w:pStyle w:val="ConsPlusNormal"/>
        <w:jc w:val="both"/>
      </w:pPr>
    </w:p>
    <w:p w:rsidR="00922BD7" w:rsidRDefault="00922BD7">
      <w:pPr>
        <w:pStyle w:val="ConsPlusTitle"/>
        <w:jc w:val="center"/>
      </w:pPr>
      <w:bookmarkStart w:id="1" w:name="P30"/>
      <w:bookmarkEnd w:id="1"/>
      <w:r>
        <w:t>ИНВЕСТИЦИОННАЯ ДЕКЛАРАЦИЯ РЕСПУБЛИКИ КАРЕЛИЯ</w:t>
      </w:r>
    </w:p>
    <w:p w:rsidR="00922BD7" w:rsidRDefault="00922BD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22BD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BD7" w:rsidRDefault="00922BD7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BD7" w:rsidRDefault="00922BD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22BD7" w:rsidRDefault="00922BD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2BD7" w:rsidRDefault="00922BD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Главы РК от 26.07.2021 N 39)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BD7" w:rsidRDefault="00922BD7"/>
        </w:tc>
      </w:tr>
    </w:tbl>
    <w:p w:rsidR="00922BD7" w:rsidRDefault="00922BD7">
      <w:pPr>
        <w:pStyle w:val="ConsPlusNormal"/>
        <w:jc w:val="both"/>
      </w:pPr>
    </w:p>
    <w:p w:rsidR="00922BD7" w:rsidRDefault="00922BD7">
      <w:pPr>
        <w:pStyle w:val="ConsPlusNormal"/>
        <w:ind w:firstLine="540"/>
        <w:jc w:val="both"/>
      </w:pPr>
      <w:r>
        <w:t>Настоящая Инвестиционная декларация Республики Карелия разработана в целях создания на территории Республики Карелия благоприятного инвестиционного климата, способствующего повышению инвестиционной привлекательности республики и увеличению притока инвестиций в региональную экономику.</w:t>
      </w:r>
    </w:p>
    <w:p w:rsidR="00922BD7" w:rsidRDefault="00922BD7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Правовые отношения, связанные с ведением инвестиционной деятельности, осуществляемой в форме капитальных вложений, на территории Республики Карелия регулируются </w:t>
      </w:r>
      <w:hyperlink r:id="rId7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законами, иными нормативными правовыми актами Российской Федерации, </w:t>
      </w:r>
      <w:hyperlink r:id="rId8" w:history="1">
        <w:r>
          <w:rPr>
            <w:color w:val="0000FF"/>
          </w:rPr>
          <w:t>Конституцией</w:t>
        </w:r>
      </w:hyperlink>
      <w:r>
        <w:t xml:space="preserve"> Республики Карелия, законами Республики Карелия, иными нормативными правовыми актами Республики Карелия.</w:t>
      </w:r>
      <w:proofErr w:type="gramEnd"/>
    </w:p>
    <w:p w:rsidR="00922BD7" w:rsidRDefault="00922BD7">
      <w:pPr>
        <w:pStyle w:val="ConsPlusNormal"/>
        <w:spacing w:before="220"/>
        <w:ind w:firstLine="540"/>
        <w:jc w:val="both"/>
      </w:pPr>
      <w:r>
        <w:lastRenderedPageBreak/>
        <w:t>2. Взаимодействие органов государственной власти Республики Карелия с субъектами предпринимательской и инвестиционной деятельности осуществляется на основе принципов:</w:t>
      </w:r>
    </w:p>
    <w:p w:rsidR="00922BD7" w:rsidRDefault="00922BD7">
      <w:pPr>
        <w:pStyle w:val="ConsPlusNormal"/>
        <w:spacing w:before="220"/>
        <w:ind w:firstLine="540"/>
        <w:jc w:val="both"/>
      </w:pPr>
      <w:r>
        <w:t>равенства - недискриминационного подхода ко всем субъектам предпринимательской и инвестиционной деятельности в рамках заранее определенной и публичной системы приоритетов;</w:t>
      </w:r>
    </w:p>
    <w:p w:rsidR="00922BD7" w:rsidRDefault="00922BD7">
      <w:pPr>
        <w:pStyle w:val="ConsPlusNormal"/>
        <w:spacing w:before="220"/>
        <w:ind w:firstLine="540"/>
        <w:jc w:val="both"/>
      </w:pPr>
      <w:r>
        <w:t>вовлеченности - участия субъектов предпринимательской и инвестиционной деятельности в процессах подготовки и оценки реализации затрагивающих их интересы решений органов государственной власти Республики Карелия;</w:t>
      </w:r>
    </w:p>
    <w:p w:rsidR="00922BD7" w:rsidRDefault="00922BD7">
      <w:pPr>
        <w:pStyle w:val="ConsPlusNormal"/>
        <w:spacing w:before="220"/>
        <w:ind w:firstLine="540"/>
        <w:jc w:val="both"/>
      </w:pPr>
      <w:r>
        <w:t>прозрачности - общедоступности документированной информации органов государственной власти Республики Карелия (за исключением сведений, относимых к информации ограниченного доступа в соответствии с федеральным законодательством);</w:t>
      </w:r>
    </w:p>
    <w:p w:rsidR="00922BD7" w:rsidRDefault="00922BD7">
      <w:pPr>
        <w:pStyle w:val="ConsPlusNormal"/>
        <w:spacing w:before="220"/>
        <w:ind w:firstLine="540"/>
        <w:jc w:val="both"/>
      </w:pPr>
      <w:proofErr w:type="gramStart"/>
      <w:r>
        <w:t>наибольшего благоприятствования (эффективной практики) - ориентации административных процедур и правового регулирования на лучшую, с точки зрения интересов субъектов предпринимательской и инвестиционной деятельности, практику взаимодействия органов государственной власти субъектов Российской Федерации с субъектами предпринимательской и инвестиционной деятельности.</w:t>
      </w:r>
      <w:proofErr w:type="gramEnd"/>
    </w:p>
    <w:p w:rsidR="00922BD7" w:rsidRDefault="00922BD7">
      <w:pPr>
        <w:pStyle w:val="ConsPlusNormal"/>
        <w:spacing w:before="220"/>
        <w:ind w:firstLine="540"/>
        <w:jc w:val="both"/>
      </w:pPr>
      <w:r>
        <w:t>3. Республика Карелия гарантирует обеспечение и защиту прав и интересов субъектов предпринимательской и инвестиционной деятельности в соответствии с действующим законодательством Российской Федерации и Республики Карелия.</w:t>
      </w:r>
    </w:p>
    <w:p w:rsidR="00922BD7" w:rsidRDefault="00922BD7">
      <w:pPr>
        <w:pStyle w:val="ConsPlusNormal"/>
        <w:spacing w:before="220"/>
        <w:ind w:firstLine="540"/>
        <w:jc w:val="both"/>
      </w:pPr>
      <w:r>
        <w:t>4. Субъектам предпринимательской и инвестиционной деятельности как российским, так и иностранным на территории Республики Карелия в соответствии с действующим законодательством Российской Федерации и Республики Карелия предоставляются гарантии:</w:t>
      </w:r>
    </w:p>
    <w:p w:rsidR="00922BD7" w:rsidRDefault="00922BD7">
      <w:pPr>
        <w:pStyle w:val="ConsPlusNormal"/>
        <w:spacing w:before="220"/>
        <w:ind w:firstLine="540"/>
        <w:jc w:val="both"/>
      </w:pPr>
      <w:r>
        <w:t>равных прав при осуществлении инвестиционной деятельности;</w:t>
      </w:r>
    </w:p>
    <w:p w:rsidR="00922BD7" w:rsidRDefault="00922BD7">
      <w:pPr>
        <w:pStyle w:val="ConsPlusNormal"/>
        <w:spacing w:before="220"/>
        <w:ind w:firstLine="540"/>
        <w:jc w:val="both"/>
      </w:pPr>
      <w:r>
        <w:t>гласности в обсуждении инвестиционных проектов и открытости процедуры принятия решений о предоставлении государственной поддержки инвестиционной деятельности;</w:t>
      </w:r>
    </w:p>
    <w:p w:rsidR="00922BD7" w:rsidRDefault="00922BD7">
      <w:pPr>
        <w:pStyle w:val="ConsPlusNormal"/>
        <w:spacing w:before="220"/>
        <w:ind w:firstLine="540"/>
        <w:jc w:val="both"/>
      </w:pPr>
      <w:r>
        <w:t>права обжаловать в суд решения и действия (бездействие) органов государственной власти Республики Карелия, органов местного самоуправления муниципальных образований в Республике Карелия и их должностных лиц;</w:t>
      </w:r>
    </w:p>
    <w:p w:rsidR="00922BD7" w:rsidRDefault="00922BD7">
      <w:pPr>
        <w:pStyle w:val="ConsPlusNormal"/>
        <w:spacing w:before="220"/>
        <w:ind w:firstLine="540"/>
        <w:jc w:val="both"/>
      </w:pPr>
      <w:r>
        <w:t>защиты капитальных вложений;</w:t>
      </w:r>
    </w:p>
    <w:p w:rsidR="00922BD7" w:rsidRDefault="00922BD7">
      <w:pPr>
        <w:pStyle w:val="ConsPlusNormal"/>
        <w:spacing w:before="220"/>
        <w:ind w:firstLine="540"/>
        <w:jc w:val="both"/>
      </w:pPr>
      <w:r>
        <w:t>безопасности осуществления предпринимательской и инвестиционной деятельности;</w:t>
      </w:r>
    </w:p>
    <w:p w:rsidR="00922BD7" w:rsidRDefault="00922BD7">
      <w:pPr>
        <w:pStyle w:val="ConsPlusNormal"/>
        <w:spacing w:before="220"/>
        <w:ind w:firstLine="540"/>
        <w:jc w:val="both"/>
      </w:pPr>
      <w:r>
        <w:t>доступа к публичной информации органов государственной власти Республики Карелия;</w:t>
      </w:r>
    </w:p>
    <w:p w:rsidR="00922BD7" w:rsidRDefault="00922BD7">
      <w:pPr>
        <w:pStyle w:val="ConsPlusNormal"/>
        <w:spacing w:before="220"/>
        <w:ind w:firstLine="540"/>
        <w:jc w:val="both"/>
      </w:pPr>
      <w:r>
        <w:t>участия в процессах подготовки и оценки реализации затрагивающих их интересы решений органов государственной власти Республики Карелия;</w:t>
      </w:r>
    </w:p>
    <w:p w:rsidR="00922BD7" w:rsidRDefault="00922BD7">
      <w:pPr>
        <w:pStyle w:val="ConsPlusNormal"/>
        <w:spacing w:before="220"/>
        <w:ind w:firstLine="540"/>
        <w:jc w:val="both"/>
      </w:pPr>
      <w:r>
        <w:t>самостоятельного определения направлений, форм и объемов капитальных вложений;</w:t>
      </w:r>
    </w:p>
    <w:p w:rsidR="00922BD7" w:rsidRDefault="00922BD7">
      <w:pPr>
        <w:pStyle w:val="ConsPlusNormal"/>
        <w:spacing w:before="220"/>
        <w:ind w:firstLine="540"/>
        <w:jc w:val="both"/>
      </w:pPr>
      <w:r>
        <w:t>невмешательства органов государственной власти Республики Карелия, органов местного самоуправления муниципальных образований в Республике Карелия и их должностных лиц в деятельность субъектов предпринимательской и инвестиционной деятельности по заключению договоров (контрактов), выбор ими контрагентов и определение взаимных обязательств;</w:t>
      </w:r>
    </w:p>
    <w:p w:rsidR="00922BD7" w:rsidRDefault="00922BD7">
      <w:pPr>
        <w:pStyle w:val="ConsPlusNormal"/>
        <w:spacing w:before="220"/>
        <w:ind w:firstLine="540"/>
        <w:jc w:val="both"/>
      </w:pPr>
      <w:r>
        <w:t xml:space="preserve">сохранения в силе условий инвестиционных соглашений до полного их исполнения в случае изменений законодательства Республики Карелия, ограничивающих права субъектов инвестиционной деятельности, ухудшающих предоставленные им ранее условия инвестирования </w:t>
      </w:r>
      <w:r>
        <w:lastRenderedPageBreak/>
        <w:t>(за исключением случаев, когда вносятся изменения в нормативы (правила) по безопасному ведению работ, охране недр, окружающей природной среды и здоровья населения);</w:t>
      </w:r>
    </w:p>
    <w:p w:rsidR="00922BD7" w:rsidRDefault="00922BD7">
      <w:pPr>
        <w:pStyle w:val="ConsPlusNormal"/>
        <w:spacing w:before="220"/>
        <w:ind w:firstLine="540"/>
        <w:jc w:val="both"/>
      </w:pPr>
      <w:r>
        <w:t>проведения переговоров в случаях нарушения прав и интересов субъектов предпринимательской и инвестиционной деятельности, в том числе в случаях возникновения проблемных ситуаций, спорных вопросов при реализации инвестиционных проектов.</w:t>
      </w:r>
    </w:p>
    <w:p w:rsidR="00922BD7" w:rsidRDefault="00922BD7">
      <w:pPr>
        <w:pStyle w:val="ConsPlusNormal"/>
        <w:spacing w:before="220"/>
        <w:ind w:firstLine="540"/>
        <w:jc w:val="both"/>
      </w:pPr>
      <w:r>
        <w:t>5. В Республике Карелия действует установленная в соответствии с законодательством Российской Федерации и Республики Карелия система мер государственной поддержки субъектов предпринимательской и инвестиционной деятельности, в рамках которой поддержка инвестиционной деятельности на территории региона осуществляется в формах:</w:t>
      </w:r>
    </w:p>
    <w:p w:rsidR="00922BD7" w:rsidRDefault="00922BD7">
      <w:pPr>
        <w:pStyle w:val="ConsPlusNormal"/>
        <w:spacing w:before="220"/>
        <w:ind w:firstLine="540"/>
        <w:jc w:val="both"/>
      </w:pPr>
      <w:r>
        <w:t>предоставление налоговых льгот по региональным налогам;</w:t>
      </w:r>
    </w:p>
    <w:p w:rsidR="00922BD7" w:rsidRDefault="00922BD7">
      <w:pPr>
        <w:pStyle w:val="ConsPlusNormal"/>
        <w:spacing w:before="220"/>
        <w:ind w:firstLine="540"/>
        <w:jc w:val="both"/>
      </w:pPr>
      <w:r>
        <w:t>предоставление преимуществ в виде установления пониженной ставки налога на прибыль организаций в части, зачисляемой в бюджет Республики Карелия;</w:t>
      </w:r>
    </w:p>
    <w:p w:rsidR="00922BD7" w:rsidRDefault="00922BD7">
      <w:pPr>
        <w:pStyle w:val="ConsPlusNormal"/>
        <w:spacing w:before="220"/>
        <w:ind w:firstLine="540"/>
        <w:jc w:val="both"/>
      </w:pPr>
      <w:r>
        <w:t>предоставление на конкурсной основе государственных гарантий Республики Карелия по инвестиционным проектам;</w:t>
      </w:r>
    </w:p>
    <w:p w:rsidR="00922BD7" w:rsidRDefault="00922BD7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9" w:history="1">
        <w:r>
          <w:rPr>
            <w:color w:val="0000FF"/>
          </w:rPr>
          <w:t>Указ</w:t>
        </w:r>
      </w:hyperlink>
      <w:r>
        <w:t xml:space="preserve"> Главы РК от 26.07.2021 N 39;</w:t>
      </w:r>
    </w:p>
    <w:p w:rsidR="00922BD7" w:rsidRDefault="00922BD7">
      <w:pPr>
        <w:pStyle w:val="ConsPlusNormal"/>
        <w:spacing w:before="220"/>
        <w:ind w:firstLine="540"/>
        <w:jc w:val="both"/>
      </w:pPr>
      <w:r>
        <w:t>предоставление инвестиционного налогового кредита по налогу на прибыль организаций по налоговой ставке, установленной для зачисления указанного налога в бюджет Республики Карелия, и региональным налогам;</w:t>
      </w:r>
    </w:p>
    <w:p w:rsidR="00922BD7" w:rsidRDefault="00922BD7">
      <w:pPr>
        <w:pStyle w:val="ConsPlusNormal"/>
        <w:spacing w:before="220"/>
        <w:ind w:firstLine="540"/>
        <w:jc w:val="both"/>
      </w:pPr>
      <w:r>
        <w:t>предоставление льготных условий пользования землей и иным недвижимым имуществом;</w:t>
      </w:r>
    </w:p>
    <w:p w:rsidR="00922BD7" w:rsidRDefault="00922BD7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0" w:history="1">
        <w:r>
          <w:rPr>
            <w:color w:val="0000FF"/>
          </w:rPr>
          <w:t>Указ</w:t>
        </w:r>
      </w:hyperlink>
      <w:r>
        <w:t xml:space="preserve"> Главы РК от 26.07.2021 N 39;</w:t>
      </w:r>
    </w:p>
    <w:p w:rsidR="00922BD7" w:rsidRDefault="00922BD7">
      <w:pPr>
        <w:pStyle w:val="ConsPlusNormal"/>
        <w:spacing w:before="220"/>
        <w:ind w:firstLine="540"/>
        <w:jc w:val="both"/>
      </w:pPr>
      <w:r>
        <w:t xml:space="preserve">предоставление субсидий из бюджета Республики Карелия в соответствии с </w:t>
      </w:r>
      <w:hyperlink r:id="rId11" w:history="1">
        <w:r>
          <w:rPr>
            <w:color w:val="0000FF"/>
          </w:rPr>
          <w:t>Законом</w:t>
        </w:r>
      </w:hyperlink>
      <w:r>
        <w:t xml:space="preserve"> Республики Карелия от 5 марта 2013 года N 1687-ЗРК "О некоторых вопросах государственной поддержки инвестиционной деятельности, защиты и поощрения капиталовложений в Республике Карелия" в целях реализации инвестиционных проектов;</w:t>
      </w:r>
    </w:p>
    <w:p w:rsidR="00922BD7" w:rsidRDefault="00922BD7">
      <w:pPr>
        <w:pStyle w:val="ConsPlusNormal"/>
        <w:jc w:val="both"/>
      </w:pPr>
      <w:r>
        <w:t xml:space="preserve">(абзац введен </w:t>
      </w:r>
      <w:hyperlink r:id="rId12" w:history="1">
        <w:r>
          <w:rPr>
            <w:color w:val="0000FF"/>
          </w:rPr>
          <w:t>Указом</w:t>
        </w:r>
      </w:hyperlink>
      <w:r>
        <w:t xml:space="preserve"> Главы РК от 26.07.2021 N 39)</w:t>
      </w:r>
    </w:p>
    <w:p w:rsidR="00922BD7" w:rsidRDefault="00922BD7">
      <w:pPr>
        <w:pStyle w:val="ConsPlusNormal"/>
        <w:spacing w:before="220"/>
        <w:ind w:firstLine="540"/>
        <w:jc w:val="both"/>
      </w:pPr>
      <w:r>
        <w:t>предоставление субсидий из бюджета Республики Карелия в рамках инфраструктурной поддержки инвестиционной деятельности на возмещение расходов по технологическому присоединению к объектам электросетевого хозяйства в целях реализации инвестиционных проектов.</w:t>
      </w:r>
    </w:p>
    <w:p w:rsidR="00922BD7" w:rsidRDefault="00922BD7">
      <w:pPr>
        <w:pStyle w:val="ConsPlusNormal"/>
        <w:jc w:val="both"/>
      </w:pPr>
      <w:r>
        <w:t xml:space="preserve">(абзац введен </w:t>
      </w:r>
      <w:hyperlink r:id="rId13" w:history="1">
        <w:r>
          <w:rPr>
            <w:color w:val="0000FF"/>
          </w:rPr>
          <w:t>Указом</w:t>
        </w:r>
      </w:hyperlink>
      <w:r>
        <w:t xml:space="preserve"> Главы РК от 26.07.2021 N 39)</w:t>
      </w:r>
    </w:p>
    <w:p w:rsidR="00922BD7" w:rsidRDefault="00922BD7">
      <w:pPr>
        <w:pStyle w:val="ConsPlusNormal"/>
        <w:spacing w:before="220"/>
        <w:ind w:firstLine="540"/>
        <w:jc w:val="both"/>
      </w:pPr>
      <w:r>
        <w:t>6. Субъектам предпринимательской и инвестиционной деятельности в Республике Карелия оказывается информационная поддержка, в том числе путем предоставления информации об экономике региона, о текущем состоянии инвестиционной деятельности, инвестиционном законодательстве, проектах, предлагаемых для инвестирования, земельных участках и промышленных площадках для возможного использования в инвестиционных целях, минерально-сырьевой базе республики через специализированные электронные ресурсы.</w:t>
      </w:r>
    </w:p>
    <w:p w:rsidR="00922BD7" w:rsidRDefault="00922BD7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Институциональная инфраструктура сопровождения и поддержки субъектов предпринимательской и инвестиционной деятельности, привлечения инвестиций в Республику Карелия представлена Фондом развития промышленности Республики Карелия, Фондом "Центр поддержки экспорта Республики Карелия", Фондом венчурных инвестиций Республики Карелия, Фондом по содействию кредитованию субъектов малого и среднего предпринимательства Республики Карелия (</w:t>
      </w:r>
      <w:proofErr w:type="spellStart"/>
      <w:r>
        <w:t>микрокредитная</w:t>
      </w:r>
      <w:proofErr w:type="spellEnd"/>
      <w:r>
        <w:t xml:space="preserve"> компания), союзом "Торгово-промышленная палата Республики Карелия", акционерным обществом "Корпорация развития Республики Карелия", </w:t>
      </w:r>
      <w:r>
        <w:lastRenderedPageBreak/>
        <w:t>государственным бюджетным учреждением Республики</w:t>
      </w:r>
      <w:proofErr w:type="gramEnd"/>
      <w:r>
        <w:t xml:space="preserve"> </w:t>
      </w:r>
      <w:proofErr w:type="gramStart"/>
      <w:r>
        <w:t>Карелия "Многофункциональный центр предоставления государственных и муниципальных услуг Республики Карелия" (включая предоставление услуг при формировании земельных участков, выдаче градостроительных планов, разрешений на строительство и ввод объектов капитального строительства) с организованной сетью территориальных представительств в городских и крупных сельских поселениях в республике, работающих по принципу "одного окна", и будет расширена за счет создающихся индустриальных (промышленных) парков и промышленных технопарков.</w:t>
      </w:r>
      <w:proofErr w:type="gramEnd"/>
    </w:p>
    <w:p w:rsidR="00922BD7" w:rsidRDefault="00922BD7">
      <w:pPr>
        <w:pStyle w:val="ConsPlusNormal"/>
        <w:jc w:val="both"/>
      </w:pPr>
      <w:r>
        <w:t xml:space="preserve">(п. 7 в ред. </w:t>
      </w:r>
      <w:hyperlink r:id="rId14" w:history="1">
        <w:r>
          <w:rPr>
            <w:color w:val="0000FF"/>
          </w:rPr>
          <w:t>Указа</w:t>
        </w:r>
      </w:hyperlink>
      <w:r>
        <w:t xml:space="preserve"> Главы РК от 26.07.2021 N 39)</w:t>
      </w:r>
    </w:p>
    <w:p w:rsidR="00922BD7" w:rsidRDefault="00922BD7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Преодоление излишних административных барьеров и оптимизация разрешительных процедур в строительстве (в том числе выдачи разрешительной документации для субъектов инвестиционной деятельности) на территории Республики Карелия осуществляются через систему программных мероприятий по регламентации, упрощению и сокращению сроков предоставления государственных и муниципальных услуг в области градостроительной деятельности; разработке документов территориального планирования, правил землепользования и застройки, а также нормативов градостроительного проектирования муниципальных образований.</w:t>
      </w:r>
      <w:proofErr w:type="gramEnd"/>
    </w:p>
    <w:p w:rsidR="00922BD7" w:rsidRDefault="00922BD7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Ускорение социально-экономического развития Республики Карелия планируется за счет создания благоприятных условий для субъектов предпринимательской и инвестиционной деятельности, стимулирования кооперационных процессов и организации совместных производств, в том числе путем формирования отраслевых кластеров (лесопромышленного, </w:t>
      </w:r>
      <w:proofErr w:type="spellStart"/>
      <w:r>
        <w:t>рыбохозяйственного</w:t>
      </w:r>
      <w:proofErr w:type="spellEnd"/>
      <w:r>
        <w:t>, туристского, научно-образовательного и др.), что позволит повысить интенсивность использования ресурсов, конкурентоспособность продукции и услуг, а также позволит сосредоточить в регионе производственные цепочки и добавленную стоимость, производимую ими</w:t>
      </w:r>
      <w:proofErr w:type="gramEnd"/>
      <w:r>
        <w:t>.</w:t>
      </w:r>
    </w:p>
    <w:p w:rsidR="00922BD7" w:rsidRDefault="00922BD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9 в ред. </w:t>
      </w:r>
      <w:hyperlink r:id="rId15" w:history="1">
        <w:r>
          <w:rPr>
            <w:color w:val="0000FF"/>
          </w:rPr>
          <w:t>Указа</w:t>
        </w:r>
      </w:hyperlink>
      <w:r>
        <w:t xml:space="preserve"> Главы РК от 26.07.2021 N 39)</w:t>
      </w:r>
    </w:p>
    <w:p w:rsidR="00922BD7" w:rsidRDefault="00922BD7">
      <w:pPr>
        <w:pStyle w:val="ConsPlusNormal"/>
        <w:jc w:val="both"/>
      </w:pPr>
    </w:p>
    <w:p w:rsidR="00922BD7" w:rsidRDefault="00922BD7">
      <w:pPr>
        <w:pStyle w:val="ConsPlusNormal"/>
        <w:jc w:val="both"/>
      </w:pPr>
    </w:p>
    <w:p w:rsidR="00922BD7" w:rsidRDefault="00922BD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3AE8" w:rsidRDefault="00922BD7"/>
    <w:sectPr w:rsidR="004D3AE8" w:rsidSect="003E2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BD7"/>
    <w:rsid w:val="007A3750"/>
    <w:rsid w:val="00922BD7"/>
    <w:rsid w:val="00E7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B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2B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2B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B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2B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2B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2018AA061D82F77E5AF095F6F141ACCEA4A0EDC292DD98A237FA6E2C868B8D10A245C9D8436FCEC5679CDE131B203E74x5e9N" TargetMode="External"/><Relationship Id="rId13" Type="http://schemas.openxmlformats.org/officeDocument/2006/relationships/hyperlink" Target="consultantplus://offline/ref=5D2018AA061D82F77E5AF095F6F141ACCEA4A0EDC19BD59AAA31FA6E2C868B8D10A245C9CA4337C2C76182DF190E766F320D2E0C5F302EC6E1D5DE15xFe0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D2018AA061D82F77E5AEE98E09D16A1C8A7F9E5CCCD89CCA732F23C7B86D7C846AB4C9B970732DDC56180xDeFN" TargetMode="External"/><Relationship Id="rId12" Type="http://schemas.openxmlformats.org/officeDocument/2006/relationships/hyperlink" Target="consultantplus://offline/ref=5D2018AA061D82F77E5AF095F6F141ACCEA4A0EDC19BD59AAA31FA6E2C868B8D10A245C9CA4337C2C76182DF1B0E766F320D2E0C5F302EC6E1D5DE15xFe0N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D2018AA061D82F77E5AF095F6F141ACCEA4A0EDC19BD59AAA31FA6E2C868B8D10A245C9CA4337C2C76182DE1D0E766F320D2E0C5F302EC6E1D5DE15xFe0N" TargetMode="External"/><Relationship Id="rId11" Type="http://schemas.openxmlformats.org/officeDocument/2006/relationships/hyperlink" Target="consultantplus://offline/ref=5D2018AA061D82F77E5AF095F6F141ACCEA4A0EDC292DC9DAA35FA6E2C868B8D10A245C9D8436FCEC5679CDE131B203E74x5e9N" TargetMode="External"/><Relationship Id="rId5" Type="http://schemas.openxmlformats.org/officeDocument/2006/relationships/hyperlink" Target="consultantplus://offline/ref=0516C33276EA1BE531AC88330357354C5DA2DA370A48A8E846D9DD9CEF826B07096F7C0DC3E13478C7780CAAA8F2A1B2254B54148A031BBA5A07ED57wAeDN" TargetMode="External"/><Relationship Id="rId15" Type="http://schemas.openxmlformats.org/officeDocument/2006/relationships/hyperlink" Target="consultantplus://offline/ref=5D2018AA061D82F77E5AF095F6F141ACCEA4A0EDC19BD59AAA31FA6E2C868B8D10A245C9CA4337C2C76182DF1E0E766F320D2E0C5F302EC6E1D5DE15xFe0N" TargetMode="External"/><Relationship Id="rId10" Type="http://schemas.openxmlformats.org/officeDocument/2006/relationships/hyperlink" Target="consultantplus://offline/ref=5D2018AA061D82F77E5AF095F6F141ACCEA4A0EDC19BD59AAA31FA6E2C868B8D10A245C9CA4337C2C76182DE120E766F320D2E0C5F302EC6E1D5DE15xFe0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D2018AA061D82F77E5AF095F6F141ACCEA4A0EDC19BD59AAA31FA6E2C868B8D10A245C9CA4337C2C76182DE130E766F320D2E0C5F302EC6E1D5DE15xFe0N" TargetMode="External"/><Relationship Id="rId14" Type="http://schemas.openxmlformats.org/officeDocument/2006/relationships/hyperlink" Target="consultantplus://offline/ref=5D2018AA061D82F77E5AF095F6F141ACCEA4A0EDC19BD59AAA31FA6E2C868B8D10A245C9CA4337C2C76182DF180E766F320D2E0C5F302EC6E1D5DE15xFe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1712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Пух Алина Витальевна</dc:creator>
  <cp:lastModifiedBy>Пух Алина Витальевна</cp:lastModifiedBy>
  <cp:revision>1</cp:revision>
  <dcterms:created xsi:type="dcterms:W3CDTF">2021-08-26T13:30:00Z</dcterms:created>
  <dcterms:modified xsi:type="dcterms:W3CDTF">2021-08-26T13:31:00Z</dcterms:modified>
</cp:coreProperties>
</file>